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DD84" w14:textId="77777777" w:rsidR="00613DE0" w:rsidRPr="00613DE0" w:rsidRDefault="00613DE0" w:rsidP="00613DE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13DE0">
        <w:rPr>
          <w:rFonts w:ascii="Times New Roman" w:hAnsi="Times New Roman"/>
          <w:b/>
          <w:sz w:val="28"/>
          <w:szCs w:val="28"/>
          <w:lang w:val="uk-UA"/>
        </w:rPr>
        <w:t>Самостійна робота</w:t>
      </w:r>
    </w:p>
    <w:tbl>
      <w:tblPr>
        <w:tblW w:w="9781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1134"/>
      </w:tblGrid>
      <w:tr w:rsidR="00613DE0" w:rsidRPr="00035EEF" w14:paraId="5C20F4B6" w14:textId="77777777" w:rsidTr="00613DE0">
        <w:trPr>
          <w:trHeight w:val="203"/>
        </w:trPr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14:paraId="4267ED7D" w14:textId="77777777" w:rsidR="00613DE0" w:rsidRPr="00035EEF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35EEF">
              <w:rPr>
                <w:rFonts w:ascii="Times New Roman" w:hAnsi="Times New Roman"/>
                <w:b/>
                <w:lang w:val="uk-UA"/>
              </w:rPr>
              <w:t>№</w:t>
            </w:r>
          </w:p>
          <w:p w14:paraId="280EBAC4" w14:textId="77777777" w:rsidR="00613DE0" w:rsidRPr="00035EEF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35EEF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8080" w:type="dxa"/>
            <w:vMerge w:val="restart"/>
            <w:tcBorders>
              <w:top w:val="double" w:sz="4" w:space="0" w:color="auto"/>
            </w:tcBorders>
          </w:tcPr>
          <w:p w14:paraId="581FA953" w14:textId="77777777" w:rsidR="00613DE0" w:rsidRPr="00613DE0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13DE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1AFB0DD" w14:textId="77777777" w:rsidR="00613DE0" w:rsidRPr="00035EEF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35EEF">
              <w:rPr>
                <w:rFonts w:ascii="Times New Roman" w:hAnsi="Times New Roman"/>
                <w:b/>
                <w:lang w:val="uk-UA"/>
              </w:rPr>
              <w:t>Обсяг у годинах</w:t>
            </w:r>
          </w:p>
        </w:tc>
      </w:tr>
      <w:tr w:rsidR="00613DE0" w:rsidRPr="00035EEF" w14:paraId="296CACCE" w14:textId="77777777" w:rsidTr="00613DE0">
        <w:trPr>
          <w:trHeight w:val="265"/>
        </w:trPr>
        <w:tc>
          <w:tcPr>
            <w:tcW w:w="567" w:type="dxa"/>
            <w:vMerge/>
          </w:tcPr>
          <w:p w14:paraId="7758CF91" w14:textId="77777777" w:rsidR="00613DE0" w:rsidRPr="00035EEF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080" w:type="dxa"/>
            <w:vMerge/>
          </w:tcPr>
          <w:p w14:paraId="251FEBA2" w14:textId="77777777" w:rsidR="00613DE0" w:rsidRPr="00035EEF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</w:tcPr>
          <w:p w14:paraId="0226E6B0" w14:textId="25878560" w:rsidR="00613DE0" w:rsidRPr="00035EEF" w:rsidRDefault="00613DE0" w:rsidP="00613DE0">
            <w:pPr>
              <w:spacing w:after="0" w:line="168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035EEF">
              <w:rPr>
                <w:rFonts w:ascii="Times New Roman" w:hAnsi="Times New Roman"/>
                <w:sz w:val="20"/>
                <w:lang w:val="uk-UA"/>
              </w:rPr>
              <w:t>Денна форма</w:t>
            </w:r>
          </w:p>
        </w:tc>
      </w:tr>
      <w:tr w:rsidR="00613DE0" w:rsidRPr="00035EEF" w14:paraId="272698C2" w14:textId="77777777" w:rsidTr="00613DE0">
        <w:trPr>
          <w:trHeight w:val="262"/>
        </w:trPr>
        <w:tc>
          <w:tcPr>
            <w:tcW w:w="567" w:type="dxa"/>
          </w:tcPr>
          <w:p w14:paraId="492E1D86" w14:textId="77777777" w:rsidR="00613DE0" w:rsidRPr="00613DE0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080" w:type="dxa"/>
          </w:tcPr>
          <w:p w14:paraId="092F817D" w14:textId="3ED8E18B" w:rsidR="00613DE0" w:rsidRPr="00613DE0" w:rsidRDefault="00613DE0" w:rsidP="00CD10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DE0">
              <w:rPr>
                <w:rFonts w:ascii="Times New Roman" w:hAnsi="Times New Roman"/>
                <w:sz w:val="26"/>
                <w:szCs w:val="26"/>
              </w:rPr>
              <w:t>Сучасна українська мова як засіб професійного спілкування. Мовні особливості наукового стилю. Власне українська та іншомовна лек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613DE0">
              <w:rPr>
                <w:rFonts w:ascii="Times New Roman" w:hAnsi="Times New Roman"/>
                <w:sz w:val="26"/>
                <w:szCs w:val="26"/>
              </w:rPr>
              <w:t>сика. Мовні особливості офіційноді</w:t>
            </w: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613DE0">
              <w:rPr>
                <w:rFonts w:ascii="Times New Roman" w:hAnsi="Times New Roman"/>
                <w:sz w:val="26"/>
                <w:szCs w:val="26"/>
              </w:rPr>
              <w:t xml:space="preserve">лового стилю. Автобіографія. </w:t>
            </w:r>
          </w:p>
        </w:tc>
        <w:tc>
          <w:tcPr>
            <w:tcW w:w="1134" w:type="dxa"/>
          </w:tcPr>
          <w:p w14:paraId="7E8749C9" w14:textId="4449F25A" w:rsidR="00613DE0" w:rsidRPr="00613DE0" w:rsidRDefault="00613DE0" w:rsidP="00CD10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613DE0" w:rsidRPr="00035EEF" w14:paraId="2F0B392F" w14:textId="77777777" w:rsidTr="00613DE0">
        <w:trPr>
          <w:trHeight w:val="764"/>
        </w:trPr>
        <w:tc>
          <w:tcPr>
            <w:tcW w:w="567" w:type="dxa"/>
          </w:tcPr>
          <w:p w14:paraId="0EBF2452" w14:textId="77777777" w:rsidR="00613DE0" w:rsidRPr="00613DE0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080" w:type="dxa"/>
          </w:tcPr>
          <w:p w14:paraId="55E10919" w14:textId="77777777" w:rsidR="00613DE0" w:rsidRPr="00613DE0" w:rsidRDefault="00613DE0" w:rsidP="00CD10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Історія розвитку української термінології. </w:t>
            </w:r>
            <w:r w:rsidRPr="00613DE0">
              <w:rPr>
                <w:rFonts w:ascii="Times New Roman" w:hAnsi="Times New Roman"/>
                <w:sz w:val="26"/>
                <w:szCs w:val="26"/>
              </w:rPr>
              <w:t xml:space="preserve">Терміни та номенклатурні назви у науковому мовленні. Способи творення термінів. Типологія словників. Їх роль у збереженні та збагаченні української мови та підвищення мовної культури та їх види. Заява. </w:t>
            </w:r>
          </w:p>
        </w:tc>
        <w:tc>
          <w:tcPr>
            <w:tcW w:w="1134" w:type="dxa"/>
          </w:tcPr>
          <w:p w14:paraId="3526DD79" w14:textId="682F5F88" w:rsidR="00613DE0" w:rsidRPr="00613DE0" w:rsidRDefault="00613DE0" w:rsidP="00CD10C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2.5</w:t>
            </w:r>
          </w:p>
        </w:tc>
      </w:tr>
      <w:tr w:rsidR="00613DE0" w:rsidRPr="00035EEF" w14:paraId="2D53270D" w14:textId="77777777" w:rsidTr="00613DE0">
        <w:trPr>
          <w:trHeight w:val="678"/>
        </w:trPr>
        <w:tc>
          <w:tcPr>
            <w:tcW w:w="567" w:type="dxa"/>
          </w:tcPr>
          <w:p w14:paraId="5C9D8BD3" w14:textId="77777777" w:rsidR="00613DE0" w:rsidRPr="00613DE0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8080" w:type="dxa"/>
          </w:tcPr>
          <w:p w14:paraId="230A0FFF" w14:textId="6284D542" w:rsidR="00613DE0" w:rsidRPr="00613DE0" w:rsidRDefault="00613DE0" w:rsidP="00CD10C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13DE0">
              <w:rPr>
                <w:rFonts w:ascii="Times New Roman" w:hAnsi="Times New Roman"/>
                <w:sz w:val="26"/>
                <w:szCs w:val="26"/>
              </w:rPr>
              <w:t xml:space="preserve">Фонетичні та орфографічні норми професійного мовлення. Документ та його функції. Критерії класифікації документів. Текст документа. Оформлення сторінки документа. Вживання великої літери у професійному мовленні. Резюме. </w:t>
            </w:r>
          </w:p>
        </w:tc>
        <w:tc>
          <w:tcPr>
            <w:tcW w:w="1134" w:type="dxa"/>
          </w:tcPr>
          <w:p w14:paraId="54146428" w14:textId="77777777" w:rsidR="00613DE0" w:rsidRPr="00613DE0" w:rsidRDefault="00613DE0" w:rsidP="00CD10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DE0">
              <w:rPr>
                <w:rFonts w:ascii="Times New Roman" w:hAnsi="Times New Roman"/>
                <w:sz w:val="26"/>
                <w:szCs w:val="26"/>
              </w:rPr>
              <w:t>5.5</w:t>
            </w:r>
          </w:p>
        </w:tc>
      </w:tr>
      <w:tr w:rsidR="00613DE0" w:rsidRPr="00035EEF" w14:paraId="1B273E99" w14:textId="77777777" w:rsidTr="00613DE0">
        <w:trPr>
          <w:trHeight w:val="262"/>
        </w:trPr>
        <w:tc>
          <w:tcPr>
            <w:tcW w:w="567" w:type="dxa"/>
          </w:tcPr>
          <w:p w14:paraId="6A0DF35D" w14:textId="77777777" w:rsidR="00613DE0" w:rsidRPr="00613DE0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080" w:type="dxa"/>
          </w:tcPr>
          <w:p w14:paraId="343E283A" w14:textId="594324CA" w:rsidR="00613DE0" w:rsidRPr="00613DE0" w:rsidRDefault="00613DE0" w:rsidP="00CD10C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13DE0">
              <w:rPr>
                <w:rFonts w:ascii="Times New Roman" w:hAnsi="Times New Roman"/>
                <w:sz w:val="26"/>
                <w:szCs w:val="26"/>
              </w:rPr>
              <w:t xml:space="preserve">Культура професійного мовлення. Жанри публічного виступу. Форми проведення дискусії. Лексичні норми професійного спілкування. Особливості мови професії. </w:t>
            </w: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613DE0">
              <w:rPr>
                <w:rFonts w:ascii="Times New Roman" w:hAnsi="Times New Roman"/>
                <w:sz w:val="26"/>
                <w:szCs w:val="26"/>
              </w:rPr>
              <w:t>кцентуальні норми професійного мовлення</w:t>
            </w: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613DE0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613DE0">
              <w:rPr>
                <w:rFonts w:ascii="Times New Roman" w:hAnsi="Times New Roman"/>
                <w:sz w:val="26"/>
                <w:szCs w:val="26"/>
              </w:rPr>
              <w:t xml:space="preserve">Службові записки. Доповідна </w:t>
            </w: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Pr="00613DE0">
              <w:rPr>
                <w:rFonts w:ascii="Times New Roman" w:hAnsi="Times New Roman"/>
                <w:sz w:val="26"/>
                <w:szCs w:val="26"/>
              </w:rPr>
              <w:t xml:space="preserve"> Пояснювальна записк</w:t>
            </w: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  <w:r w:rsidRPr="00613D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14:paraId="4F9A130F" w14:textId="77777777" w:rsidR="00613DE0" w:rsidRPr="00613DE0" w:rsidRDefault="00613DE0" w:rsidP="00CD10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DE0">
              <w:rPr>
                <w:rFonts w:ascii="Times New Roman" w:hAnsi="Times New Roman"/>
                <w:sz w:val="26"/>
                <w:szCs w:val="26"/>
              </w:rPr>
              <w:t>3</w:t>
            </w:r>
          </w:p>
          <w:p w14:paraId="64DA060E" w14:textId="77777777" w:rsidR="00613DE0" w:rsidRPr="00613DE0" w:rsidRDefault="00613DE0" w:rsidP="00CD10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3DE0" w:rsidRPr="00035EEF" w14:paraId="1672B150" w14:textId="77777777" w:rsidTr="00613DE0">
        <w:trPr>
          <w:trHeight w:val="262"/>
        </w:trPr>
        <w:tc>
          <w:tcPr>
            <w:tcW w:w="567" w:type="dxa"/>
          </w:tcPr>
          <w:p w14:paraId="4B99428E" w14:textId="77777777" w:rsidR="00613DE0" w:rsidRPr="00613DE0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080" w:type="dxa"/>
          </w:tcPr>
          <w:p w14:paraId="519B2CA8" w14:textId="7FE73205" w:rsidR="00613DE0" w:rsidRPr="00613DE0" w:rsidRDefault="00613DE0" w:rsidP="00CD10C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13DE0">
              <w:rPr>
                <w:rFonts w:ascii="Times New Roman" w:hAnsi="Times New Roman"/>
                <w:sz w:val="26"/>
                <w:szCs w:val="26"/>
              </w:rPr>
              <w:t xml:space="preserve">Правопис фахових термінів іншомовного походження. Подвоєння та подовження приголосних у фаховій термінології. Багатозначні слова та контекст. Доручення. Розписка. </w:t>
            </w:r>
          </w:p>
        </w:tc>
        <w:tc>
          <w:tcPr>
            <w:tcW w:w="1134" w:type="dxa"/>
          </w:tcPr>
          <w:p w14:paraId="490D1886" w14:textId="77777777" w:rsidR="00613DE0" w:rsidRPr="00613DE0" w:rsidRDefault="00613DE0" w:rsidP="00CD10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3DE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613DE0" w:rsidRPr="00035EEF" w14:paraId="5A86E96A" w14:textId="77777777" w:rsidTr="00613DE0">
        <w:trPr>
          <w:trHeight w:val="262"/>
        </w:trPr>
        <w:tc>
          <w:tcPr>
            <w:tcW w:w="567" w:type="dxa"/>
          </w:tcPr>
          <w:p w14:paraId="4908FB5D" w14:textId="77777777" w:rsidR="00613DE0" w:rsidRPr="00613DE0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8080" w:type="dxa"/>
          </w:tcPr>
          <w:p w14:paraId="78A00C8D" w14:textId="634D3B86" w:rsidR="00613DE0" w:rsidRPr="00613DE0" w:rsidRDefault="00613DE0" w:rsidP="00CD10C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13DE0">
              <w:rPr>
                <w:rFonts w:ascii="Times New Roman" w:hAnsi="Times New Roman"/>
                <w:sz w:val="26"/>
                <w:szCs w:val="26"/>
              </w:rPr>
              <w:t>Фразеологізми у науковому та офіційно-діловому стилях. Порушення фразеологічних норм. Правопис складних фахових термінів. Складно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613DE0">
              <w:rPr>
                <w:rFonts w:ascii="Times New Roman" w:hAnsi="Times New Roman"/>
                <w:sz w:val="26"/>
                <w:szCs w:val="26"/>
              </w:rPr>
              <w:t>скорочені слова, абревіатури та графічні скорочення в контексті фахо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613DE0">
              <w:rPr>
                <w:rFonts w:ascii="Times New Roman" w:hAnsi="Times New Roman"/>
                <w:sz w:val="26"/>
                <w:szCs w:val="26"/>
              </w:rPr>
              <w:t>вого мовлення. Протокол. .</w:t>
            </w:r>
          </w:p>
        </w:tc>
        <w:tc>
          <w:tcPr>
            <w:tcW w:w="1134" w:type="dxa"/>
          </w:tcPr>
          <w:p w14:paraId="2F0E8166" w14:textId="1C0E35B7" w:rsidR="00613DE0" w:rsidRPr="00613DE0" w:rsidRDefault="00613DE0" w:rsidP="00CD10C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</w:tr>
      <w:tr w:rsidR="00613DE0" w:rsidRPr="00035EEF" w14:paraId="7C23F8F4" w14:textId="77777777" w:rsidTr="00613DE0">
        <w:trPr>
          <w:trHeight w:val="262"/>
        </w:trPr>
        <w:tc>
          <w:tcPr>
            <w:tcW w:w="567" w:type="dxa"/>
          </w:tcPr>
          <w:p w14:paraId="04B56CAA" w14:textId="77777777" w:rsidR="00613DE0" w:rsidRPr="00613DE0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8080" w:type="dxa"/>
          </w:tcPr>
          <w:p w14:paraId="3F16717A" w14:textId="1A1A977B" w:rsidR="00613DE0" w:rsidRPr="00613DE0" w:rsidRDefault="00613DE0" w:rsidP="00CD10C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13DE0">
              <w:rPr>
                <w:rFonts w:ascii="Times New Roman" w:hAnsi="Times New Roman"/>
                <w:sz w:val="26"/>
                <w:szCs w:val="26"/>
              </w:rPr>
              <w:t>Пароніми та синоніми у професійному мовленні. Правопис та відмі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613DE0">
              <w:rPr>
                <w:rFonts w:ascii="Times New Roman" w:hAnsi="Times New Roman"/>
                <w:sz w:val="26"/>
                <w:szCs w:val="26"/>
              </w:rPr>
              <w:t xml:space="preserve">нювання прізвищ. Витяг із протоколу. Переклад фахового тексту. </w:t>
            </w:r>
            <w:r w:rsidRPr="00613DE0">
              <w:rPr>
                <w:rFonts w:ascii="Times New Roman" w:hAnsi="Times New Roman"/>
                <w:sz w:val="26"/>
                <w:szCs w:val="26"/>
              </w:rPr>
              <w:t xml:space="preserve">Контроль змістового модуля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613DE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14:paraId="5B0C263E" w14:textId="14E22FA1" w:rsidR="00613DE0" w:rsidRPr="00613DE0" w:rsidRDefault="00613DE0" w:rsidP="00CD10C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613DE0" w:rsidRPr="00035EEF" w14:paraId="462773E0" w14:textId="77777777" w:rsidTr="00613DE0">
        <w:trPr>
          <w:trHeight w:val="262"/>
        </w:trPr>
        <w:tc>
          <w:tcPr>
            <w:tcW w:w="567" w:type="dxa"/>
          </w:tcPr>
          <w:p w14:paraId="0B12A014" w14:textId="77777777" w:rsidR="00613DE0" w:rsidRPr="00613DE0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8080" w:type="dxa"/>
          </w:tcPr>
          <w:p w14:paraId="6493E76B" w14:textId="0E2DB251" w:rsidR="00613DE0" w:rsidRPr="00613DE0" w:rsidRDefault="00613DE0" w:rsidP="00CD10C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13DE0">
              <w:rPr>
                <w:rFonts w:ascii="Times New Roman" w:hAnsi="Times New Roman"/>
                <w:sz w:val="26"/>
                <w:szCs w:val="26"/>
              </w:rPr>
              <w:t>Морфологічні норми професійного спілкування. Особливості вико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613DE0">
              <w:rPr>
                <w:rFonts w:ascii="Times New Roman" w:hAnsi="Times New Roman"/>
                <w:sz w:val="26"/>
                <w:szCs w:val="26"/>
              </w:rPr>
              <w:t xml:space="preserve">ристання граматичних форм іменників у професійному спілкуванні. Звертання в офіційно-діловому стилі. Труднощі перекладу процесових понять. Службові листи. </w:t>
            </w:r>
          </w:p>
        </w:tc>
        <w:tc>
          <w:tcPr>
            <w:tcW w:w="1134" w:type="dxa"/>
          </w:tcPr>
          <w:p w14:paraId="1921F101" w14:textId="77777777" w:rsidR="00613DE0" w:rsidRPr="00613DE0" w:rsidRDefault="00613DE0" w:rsidP="00CD10C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613DE0" w:rsidRPr="00035EEF" w14:paraId="3095074D" w14:textId="77777777" w:rsidTr="00613DE0">
        <w:trPr>
          <w:trHeight w:val="262"/>
        </w:trPr>
        <w:tc>
          <w:tcPr>
            <w:tcW w:w="567" w:type="dxa"/>
          </w:tcPr>
          <w:p w14:paraId="72954146" w14:textId="77777777" w:rsidR="00613DE0" w:rsidRPr="00613DE0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8080" w:type="dxa"/>
          </w:tcPr>
          <w:p w14:paraId="62F5FFA8" w14:textId="0A1E94B0" w:rsidR="00613DE0" w:rsidRPr="00613DE0" w:rsidRDefault="00613DE0" w:rsidP="00CD10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</w:rPr>
              <w:t xml:space="preserve">Закінчення іменників ІІ відміни чоловічого роду у родовому відмінку однини. Осоливості використання граматичних форм прикметників </w:t>
            </w: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 </w:t>
            </w:r>
            <w:r w:rsidRPr="00613DE0">
              <w:rPr>
                <w:rFonts w:ascii="Times New Roman" w:hAnsi="Times New Roman"/>
                <w:sz w:val="26"/>
                <w:szCs w:val="26"/>
              </w:rPr>
              <w:t xml:space="preserve">займенників у професійному спілкуванні. Звіт. </w:t>
            </w:r>
          </w:p>
        </w:tc>
        <w:tc>
          <w:tcPr>
            <w:tcW w:w="1134" w:type="dxa"/>
          </w:tcPr>
          <w:p w14:paraId="125DB929" w14:textId="77777777" w:rsidR="00613DE0" w:rsidRPr="00613DE0" w:rsidRDefault="00613DE0" w:rsidP="00CD10C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6.5</w:t>
            </w:r>
          </w:p>
        </w:tc>
      </w:tr>
      <w:tr w:rsidR="00613DE0" w:rsidRPr="00035EEF" w14:paraId="6CE14D71" w14:textId="77777777" w:rsidTr="00613DE0">
        <w:trPr>
          <w:trHeight w:val="262"/>
        </w:trPr>
        <w:tc>
          <w:tcPr>
            <w:tcW w:w="567" w:type="dxa"/>
          </w:tcPr>
          <w:p w14:paraId="6045F1A8" w14:textId="77777777" w:rsidR="00613DE0" w:rsidRPr="00613DE0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8080" w:type="dxa"/>
          </w:tcPr>
          <w:p w14:paraId="7654AE51" w14:textId="0FB9EE2A" w:rsidR="00613DE0" w:rsidRPr="00613DE0" w:rsidRDefault="00613DE0" w:rsidP="00CD10C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</w:rPr>
              <w:t>Особливості використання дієслівних форм у професійному спілкува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613DE0">
              <w:rPr>
                <w:rFonts w:ascii="Times New Roman" w:hAnsi="Times New Roman"/>
                <w:sz w:val="26"/>
                <w:szCs w:val="26"/>
              </w:rPr>
              <w:t>нні. Особливості перекладу дієприкметників у фахових текстах. Запрошення</w:t>
            </w: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Оголошення. </w:t>
            </w:r>
          </w:p>
        </w:tc>
        <w:tc>
          <w:tcPr>
            <w:tcW w:w="1134" w:type="dxa"/>
          </w:tcPr>
          <w:p w14:paraId="29B05609" w14:textId="77777777" w:rsidR="00613DE0" w:rsidRPr="00613DE0" w:rsidRDefault="00613DE0" w:rsidP="00CD10C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6.5</w:t>
            </w:r>
          </w:p>
        </w:tc>
      </w:tr>
      <w:tr w:rsidR="00613DE0" w:rsidRPr="00035EEF" w14:paraId="13E04AB3" w14:textId="77777777" w:rsidTr="00613DE0">
        <w:trPr>
          <w:trHeight w:val="262"/>
        </w:trPr>
        <w:tc>
          <w:tcPr>
            <w:tcW w:w="567" w:type="dxa"/>
          </w:tcPr>
          <w:p w14:paraId="1A64CE68" w14:textId="77777777" w:rsidR="00613DE0" w:rsidRPr="00613DE0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8080" w:type="dxa"/>
          </w:tcPr>
          <w:p w14:paraId="284F240E" w14:textId="7118B853" w:rsidR="00613DE0" w:rsidRPr="00613DE0" w:rsidRDefault="00613DE0" w:rsidP="00CD10C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13DE0">
              <w:rPr>
                <w:rFonts w:ascii="Times New Roman" w:hAnsi="Times New Roman"/>
                <w:sz w:val="26"/>
                <w:szCs w:val="26"/>
              </w:rPr>
              <w:t>Особливості використання граматичних форм числівників у професій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613DE0">
              <w:rPr>
                <w:rFonts w:ascii="Times New Roman" w:hAnsi="Times New Roman"/>
                <w:sz w:val="26"/>
                <w:szCs w:val="26"/>
              </w:rPr>
              <w:t xml:space="preserve">ному спілкуванні. Зв’язок числівників з іменниками. Розпорядження. </w:t>
            </w:r>
          </w:p>
        </w:tc>
        <w:tc>
          <w:tcPr>
            <w:tcW w:w="1134" w:type="dxa"/>
          </w:tcPr>
          <w:p w14:paraId="7F26F05E" w14:textId="77777777" w:rsidR="00613DE0" w:rsidRPr="00613DE0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6.5</w:t>
            </w:r>
          </w:p>
        </w:tc>
      </w:tr>
      <w:tr w:rsidR="00613DE0" w:rsidRPr="00035EEF" w14:paraId="02B90FC8" w14:textId="77777777" w:rsidTr="00613DE0">
        <w:trPr>
          <w:trHeight w:val="262"/>
        </w:trPr>
        <w:tc>
          <w:tcPr>
            <w:tcW w:w="567" w:type="dxa"/>
          </w:tcPr>
          <w:p w14:paraId="1E9E74F2" w14:textId="77777777" w:rsidR="00613DE0" w:rsidRPr="00613DE0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8080" w:type="dxa"/>
          </w:tcPr>
          <w:p w14:paraId="3FF91911" w14:textId="77777777" w:rsidR="00613DE0" w:rsidRPr="00613DE0" w:rsidRDefault="00613DE0" w:rsidP="00CD10C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13DE0">
              <w:rPr>
                <w:rFonts w:ascii="Times New Roman" w:hAnsi="Times New Roman"/>
                <w:sz w:val="26"/>
                <w:szCs w:val="26"/>
              </w:rPr>
              <w:t>Складні випадки перекладу прийменникових конструкцій. Синонімія прийменникових конструкцій. Синтаксис усного і писемного мовлення. Порушення синтаксичних норм у професійному спілкуванні. Наказ. Контроль змістового модуля 2.</w:t>
            </w:r>
          </w:p>
        </w:tc>
        <w:tc>
          <w:tcPr>
            <w:tcW w:w="1134" w:type="dxa"/>
          </w:tcPr>
          <w:p w14:paraId="52438102" w14:textId="77777777" w:rsidR="00613DE0" w:rsidRPr="00613DE0" w:rsidRDefault="00613DE0" w:rsidP="00CD10C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6.5</w:t>
            </w:r>
          </w:p>
        </w:tc>
      </w:tr>
      <w:tr w:rsidR="00613DE0" w:rsidRPr="00035EEF" w14:paraId="44ADBD7C" w14:textId="77777777" w:rsidTr="00613DE0">
        <w:trPr>
          <w:trHeight w:val="262"/>
        </w:trPr>
        <w:tc>
          <w:tcPr>
            <w:tcW w:w="8647" w:type="dxa"/>
            <w:gridSpan w:val="2"/>
            <w:tcBorders>
              <w:bottom w:val="double" w:sz="4" w:space="0" w:color="auto"/>
            </w:tcBorders>
          </w:tcPr>
          <w:p w14:paraId="109F2E45" w14:textId="77777777" w:rsidR="00613DE0" w:rsidRPr="00613DE0" w:rsidRDefault="00613DE0" w:rsidP="00CD10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Усього годин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45BED2E7" w14:textId="77777777" w:rsidR="00613DE0" w:rsidRPr="00613DE0" w:rsidRDefault="00613DE0" w:rsidP="00CD10C2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13DE0">
              <w:rPr>
                <w:rFonts w:ascii="Times New Roman" w:hAnsi="Times New Roman"/>
                <w:sz w:val="26"/>
                <w:szCs w:val="26"/>
                <w:lang w:val="uk-UA"/>
              </w:rPr>
              <w:t>54</w:t>
            </w:r>
          </w:p>
        </w:tc>
      </w:tr>
    </w:tbl>
    <w:p w14:paraId="247777C2" w14:textId="77777777" w:rsidR="00394BF1" w:rsidRDefault="00394BF1"/>
    <w:sectPr w:rsidR="0039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43F2"/>
    <w:multiLevelType w:val="hybridMultilevel"/>
    <w:tmpl w:val="962CA0A8"/>
    <w:lvl w:ilvl="0" w:tplc="BC3AAA64">
      <w:start w:val="1"/>
      <w:numFmt w:val="decimal"/>
      <w:lvlText w:val="%1."/>
      <w:lvlJc w:val="left"/>
      <w:pPr>
        <w:ind w:left="2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F1"/>
    <w:rsid w:val="00394BF1"/>
    <w:rsid w:val="0061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63771"/>
  <w15:chartTrackingRefBased/>
  <w15:docId w15:val="{FDCAD0FC-2268-4788-B8F8-03D072E3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3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Берестовые</dc:creator>
  <cp:keywords/>
  <dc:description/>
  <cp:lastModifiedBy>Берестовые</cp:lastModifiedBy>
  <cp:revision>3</cp:revision>
  <dcterms:created xsi:type="dcterms:W3CDTF">2021-04-07T14:02:00Z</dcterms:created>
  <dcterms:modified xsi:type="dcterms:W3CDTF">2021-04-07T14:10:00Z</dcterms:modified>
</cp:coreProperties>
</file>